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  <w:r w:rsidR="00902D1B">
        <w:rPr>
          <w:sz w:val="28"/>
          <w:szCs w:val="28"/>
        </w:rPr>
        <w:t xml:space="preserve">                </w:t>
      </w:r>
    </w:p>
    <w:p w:rsid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2C63D9" w:rsidRDefault="002C63D9" w:rsidP="002C6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СОБИНСКОГО РАЙОНА </w:t>
      </w:r>
    </w:p>
    <w:p w:rsidR="002C63D9" w:rsidRDefault="002C63D9" w:rsidP="002C63D9">
      <w:pPr>
        <w:jc w:val="center"/>
        <w:rPr>
          <w:sz w:val="28"/>
          <w:szCs w:val="28"/>
        </w:rPr>
      </w:pPr>
    </w:p>
    <w:p w:rsidR="002C63D9" w:rsidRDefault="007A58B6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3D9">
        <w:rPr>
          <w:sz w:val="28"/>
          <w:szCs w:val="28"/>
        </w:rPr>
        <w:t>РЕШЕНИЕ</w:t>
      </w:r>
    </w:p>
    <w:p w:rsidR="000373E2" w:rsidRPr="00CC56C1" w:rsidRDefault="000373E2" w:rsidP="000373E2">
      <w:pPr>
        <w:jc w:val="center"/>
        <w:rPr>
          <w:i/>
        </w:rPr>
      </w:pPr>
      <w:r w:rsidRPr="00CC56C1">
        <w:rPr>
          <w:i/>
        </w:rPr>
        <w:t>Управление Министерства юстиции</w:t>
      </w:r>
    </w:p>
    <w:p w:rsidR="000373E2" w:rsidRDefault="000373E2" w:rsidP="000373E2">
      <w:pPr>
        <w:jc w:val="center"/>
        <w:rPr>
          <w:i/>
        </w:rPr>
      </w:pPr>
      <w:r w:rsidRPr="00CC56C1">
        <w:rPr>
          <w:i/>
        </w:rPr>
        <w:t>Российской</w:t>
      </w:r>
      <w:r w:rsidRPr="00CC56C1">
        <w:rPr>
          <w:i/>
        </w:rPr>
        <w:tab/>
        <w:t xml:space="preserve"> Федерации</w:t>
      </w:r>
      <w:r>
        <w:rPr>
          <w:i/>
        </w:rPr>
        <w:t xml:space="preserve"> п</w:t>
      </w:r>
      <w:r w:rsidRPr="00CC56C1">
        <w:rPr>
          <w:i/>
        </w:rPr>
        <w:t>о Владимирской области</w:t>
      </w:r>
    </w:p>
    <w:p w:rsidR="00A00F2A" w:rsidRDefault="00A00F2A" w:rsidP="00A00F2A">
      <w:pPr>
        <w:jc w:val="center"/>
        <w:rPr>
          <w:i/>
        </w:rPr>
      </w:pPr>
      <w:r>
        <w:rPr>
          <w:i/>
        </w:rPr>
        <w:t>20 октября 2020</w:t>
      </w:r>
      <w:r w:rsidRPr="00CC56C1">
        <w:rPr>
          <w:i/>
        </w:rPr>
        <w:t>г.</w:t>
      </w:r>
    </w:p>
    <w:p w:rsidR="00A00F2A" w:rsidRPr="00CC56C1" w:rsidRDefault="00A00F2A" w:rsidP="00A00F2A">
      <w:pPr>
        <w:jc w:val="center"/>
        <w:rPr>
          <w:i/>
        </w:rPr>
      </w:pPr>
      <w:r w:rsidRPr="00CC56C1">
        <w:rPr>
          <w:i/>
        </w:rPr>
        <w:t>Зареги</w:t>
      </w:r>
      <w:r>
        <w:rPr>
          <w:i/>
        </w:rPr>
        <w:t>ст</w:t>
      </w:r>
      <w:r w:rsidRPr="00CC56C1">
        <w:rPr>
          <w:i/>
        </w:rPr>
        <w:t>рированы изменения в Устав</w:t>
      </w:r>
    </w:p>
    <w:p w:rsidR="000373E2" w:rsidRPr="00CC56C1" w:rsidRDefault="00A00F2A" w:rsidP="00A00F2A">
      <w:pPr>
        <w:rPr>
          <w:i/>
        </w:rPr>
      </w:pPr>
      <w:r>
        <w:rPr>
          <w:i/>
        </w:rPr>
        <w:t xml:space="preserve">                                              </w:t>
      </w:r>
      <w:r w:rsidR="000373E2" w:rsidRPr="00CC56C1">
        <w:rPr>
          <w:i/>
        </w:rPr>
        <w:t>Государственный регистрационный</w:t>
      </w:r>
    </w:p>
    <w:p w:rsidR="000373E2" w:rsidRDefault="000373E2" w:rsidP="000373E2">
      <w:pPr>
        <w:jc w:val="center"/>
        <w:rPr>
          <w:i/>
        </w:rPr>
      </w:pPr>
      <w:r w:rsidRPr="00CC56C1">
        <w:rPr>
          <w:i/>
        </w:rPr>
        <w:t xml:space="preserve">№ </w:t>
      </w:r>
      <w:r>
        <w:rPr>
          <w:i/>
          <w:lang w:val="en-US"/>
        </w:rPr>
        <w:t>RU</w:t>
      </w:r>
      <w:r w:rsidRPr="000373E2">
        <w:rPr>
          <w:i/>
        </w:rPr>
        <w:t xml:space="preserve"> </w:t>
      </w:r>
      <w:r>
        <w:rPr>
          <w:i/>
        </w:rPr>
        <w:t>335153062020001</w:t>
      </w:r>
    </w:p>
    <w:p w:rsidR="000373E2" w:rsidRDefault="000373E2" w:rsidP="000373E2">
      <w:pPr>
        <w:rPr>
          <w:sz w:val="28"/>
          <w:szCs w:val="28"/>
        </w:rPr>
      </w:pPr>
      <w:r>
        <w:rPr>
          <w:sz w:val="28"/>
          <w:szCs w:val="28"/>
          <w:u w:val="single"/>
        </w:rPr>
        <w:t>05.10.2020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u w:val="single"/>
        </w:rPr>
        <w:t>№ 6/1</w:t>
      </w:r>
    </w:p>
    <w:p w:rsidR="00A00F2A" w:rsidRDefault="00A00F2A" w:rsidP="00A00F2A">
      <w:pPr>
        <w:rPr>
          <w:i/>
        </w:rPr>
      </w:pPr>
    </w:p>
    <w:p w:rsidR="002C63D9" w:rsidRDefault="002C63D9" w:rsidP="00A00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</w:rPr>
        <w:t>О принятии  изменений и дополнений</w:t>
      </w:r>
    </w:p>
    <w:p w:rsidR="002C63D9" w:rsidRDefault="002C63D9" w:rsidP="002C63D9">
      <w:pPr>
        <w:jc w:val="both"/>
        <w:rPr>
          <w:i/>
        </w:rPr>
      </w:pPr>
      <w:r>
        <w:rPr>
          <w:i/>
        </w:rPr>
        <w:t xml:space="preserve">в Устав муниципального образования </w:t>
      </w:r>
    </w:p>
    <w:p w:rsidR="002C63D9" w:rsidRDefault="002C63D9" w:rsidP="002C63D9">
      <w:pPr>
        <w:jc w:val="both"/>
        <w:rPr>
          <w:i/>
        </w:rPr>
      </w:pP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  </w:t>
      </w:r>
    </w:p>
    <w:p w:rsidR="002C63D9" w:rsidRDefault="002C63D9" w:rsidP="002C63D9">
      <w:pPr>
        <w:tabs>
          <w:tab w:val="left" w:pos="7125"/>
        </w:tabs>
        <w:ind w:firstLine="720"/>
        <w:jc w:val="both"/>
        <w:rPr>
          <w:sz w:val="28"/>
          <w:szCs w:val="28"/>
          <w:highlight w:val="yellow"/>
        </w:rPr>
      </w:pPr>
    </w:p>
    <w:p w:rsidR="002C63D9" w:rsidRDefault="002C63D9" w:rsidP="002C63D9">
      <w:pPr>
        <w:ind w:firstLine="720"/>
        <w:jc w:val="both"/>
        <w:rPr>
          <w:sz w:val="28"/>
          <w:szCs w:val="28"/>
        </w:rPr>
      </w:pP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 с изменениями, внесенными в  Федеральный закон от 06.10.2003№ 131-ФЗ «Об общих принципах организации местного самоуправления в Российской Федерации», руководствуясь  статьей 24 Устава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Совет народных депутатов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C63D9" w:rsidRDefault="002C63D9" w:rsidP="002C63D9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6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D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и дополнения в Устав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согласно приложению.</w:t>
      </w: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2</w:t>
      </w:r>
      <w:r>
        <w:rPr>
          <w:sz w:val="28"/>
          <w:szCs w:val="28"/>
        </w:rPr>
        <w:t xml:space="preserve">. Направить изменения и дополнения в Устав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на государственную регистрацию в органы юстиции.</w:t>
      </w:r>
    </w:p>
    <w:p w:rsidR="002C63D9" w:rsidRDefault="002C63D9" w:rsidP="002C63D9">
      <w:pPr>
        <w:ind w:firstLine="720"/>
        <w:jc w:val="both"/>
        <w:rPr>
          <w:sz w:val="28"/>
          <w:szCs w:val="28"/>
        </w:rPr>
      </w:pPr>
      <w:r w:rsidRPr="002C63D9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</w:t>
      </w:r>
      <w:r w:rsidR="00D1716A">
        <w:rPr>
          <w:sz w:val="28"/>
          <w:szCs w:val="28"/>
        </w:rPr>
        <w:t xml:space="preserve">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="008844A1">
        <w:rPr>
          <w:sz w:val="28"/>
          <w:szCs w:val="28"/>
        </w:rPr>
        <w:t>и</w:t>
      </w:r>
      <w:r w:rsidR="00D171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вступает в силу </w:t>
      </w:r>
      <w:r w:rsidRPr="005618EE">
        <w:rPr>
          <w:sz w:val="28"/>
          <w:szCs w:val="28"/>
        </w:rPr>
        <w:t>после о</w:t>
      </w:r>
      <w:r>
        <w:rPr>
          <w:sz w:val="28"/>
          <w:szCs w:val="28"/>
        </w:rPr>
        <w:t>фициального о</w:t>
      </w:r>
      <w:r w:rsidR="00334575">
        <w:rPr>
          <w:sz w:val="28"/>
          <w:szCs w:val="28"/>
        </w:rPr>
        <w:t>публикования в газете «Доверие»», за исключением пунктов 5, 6, 12 приложения к настоящему решению, которые вступают в силу с 01 января 2021г.</w:t>
      </w:r>
    </w:p>
    <w:p w:rsidR="002C63D9" w:rsidRDefault="002C63D9" w:rsidP="002C63D9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</w:p>
    <w:p w:rsidR="002C63D9" w:rsidRDefault="002C63D9" w:rsidP="002C63D9">
      <w:pPr>
        <w:rPr>
          <w:sz w:val="28"/>
          <w:szCs w:val="28"/>
        </w:rPr>
      </w:pPr>
    </w:p>
    <w:p w:rsidR="002C63D9" w:rsidRDefault="002C63D9" w:rsidP="002C63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3D9" w:rsidRDefault="002C63D9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</w:t>
      </w:r>
      <w:r w:rsidR="008844A1">
        <w:rPr>
          <w:sz w:val="28"/>
          <w:szCs w:val="28"/>
        </w:rPr>
        <w:t xml:space="preserve">        </w:t>
      </w:r>
      <w:r w:rsidR="00207BE1">
        <w:rPr>
          <w:sz w:val="28"/>
          <w:szCs w:val="28"/>
        </w:rPr>
        <w:t xml:space="preserve">         </w:t>
      </w:r>
      <w:proofErr w:type="spellStart"/>
      <w:r w:rsidR="008844A1">
        <w:rPr>
          <w:sz w:val="28"/>
          <w:szCs w:val="28"/>
        </w:rPr>
        <w:t>А.В.Власов</w:t>
      </w:r>
      <w:proofErr w:type="spellEnd"/>
      <w:r>
        <w:rPr>
          <w:sz w:val="28"/>
          <w:szCs w:val="28"/>
        </w:rPr>
        <w:t xml:space="preserve"> </w:t>
      </w:r>
    </w:p>
    <w:p w:rsidR="002C63D9" w:rsidRDefault="002C63D9" w:rsidP="002C63D9">
      <w:pPr>
        <w:jc w:val="both"/>
        <w:rPr>
          <w:sz w:val="28"/>
          <w:szCs w:val="28"/>
        </w:rPr>
      </w:pPr>
    </w:p>
    <w:p w:rsidR="002C63D9" w:rsidRDefault="002C63D9" w:rsidP="002C63D9">
      <w:pPr>
        <w:jc w:val="both"/>
        <w:rPr>
          <w:sz w:val="28"/>
          <w:szCs w:val="28"/>
        </w:rPr>
      </w:pPr>
    </w:p>
    <w:p w:rsidR="000373E2" w:rsidRDefault="000373E2" w:rsidP="002C63D9">
      <w:pPr>
        <w:jc w:val="both"/>
        <w:rPr>
          <w:sz w:val="28"/>
          <w:szCs w:val="28"/>
        </w:rPr>
      </w:pPr>
    </w:p>
    <w:p w:rsidR="00A00F2A" w:rsidRDefault="000373E2" w:rsidP="002C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00F2A" w:rsidRDefault="00A00F2A" w:rsidP="002C63D9">
      <w:pPr>
        <w:jc w:val="both"/>
        <w:rPr>
          <w:sz w:val="28"/>
          <w:szCs w:val="28"/>
        </w:rPr>
      </w:pPr>
    </w:p>
    <w:p w:rsidR="002C63D9" w:rsidRPr="002C63D9" w:rsidRDefault="00A00F2A" w:rsidP="002C63D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0373E2">
        <w:rPr>
          <w:sz w:val="28"/>
          <w:szCs w:val="28"/>
        </w:rPr>
        <w:t xml:space="preserve"> </w:t>
      </w:r>
      <w:r w:rsidR="002C63D9" w:rsidRPr="002C63D9">
        <w:t xml:space="preserve">Приложение к решению </w:t>
      </w:r>
    </w:p>
    <w:p w:rsidR="002C63D9" w:rsidRPr="002C63D9" w:rsidRDefault="002C63D9" w:rsidP="002C63D9">
      <w:pPr>
        <w:ind w:firstLine="720"/>
        <w:jc w:val="right"/>
      </w:pPr>
      <w:smartTag w:uri="urn:schemas-microsoft-com:office:smarttags" w:element="PersonName">
        <w:r w:rsidRPr="002C63D9">
          <w:t>Совет</w:t>
        </w:r>
      </w:smartTag>
      <w:r w:rsidRPr="002C63D9">
        <w:t>а народных депутатов</w:t>
      </w:r>
    </w:p>
    <w:p w:rsidR="002C63D9" w:rsidRPr="002C63D9" w:rsidRDefault="002C63D9" w:rsidP="002C63D9">
      <w:pPr>
        <w:ind w:firstLine="720"/>
        <w:jc w:val="right"/>
      </w:pPr>
      <w:r w:rsidRPr="002C63D9">
        <w:t>муниципального образования</w:t>
      </w:r>
    </w:p>
    <w:p w:rsidR="002C63D9" w:rsidRPr="002C63D9" w:rsidRDefault="002C63D9" w:rsidP="002C63D9">
      <w:pPr>
        <w:ind w:firstLine="720"/>
        <w:jc w:val="right"/>
      </w:pPr>
      <w:proofErr w:type="spellStart"/>
      <w:r w:rsidRPr="002C63D9">
        <w:t>Куриловское</w:t>
      </w:r>
      <w:proofErr w:type="spellEnd"/>
      <w:r w:rsidRPr="002C63D9">
        <w:t xml:space="preserve"> </w:t>
      </w:r>
      <w:proofErr w:type="spellStart"/>
      <w:r w:rsidRPr="002C63D9">
        <w:t>Собинского</w:t>
      </w:r>
      <w:proofErr w:type="spellEnd"/>
      <w:r w:rsidRPr="002C63D9">
        <w:t xml:space="preserve"> района</w:t>
      </w:r>
    </w:p>
    <w:p w:rsidR="002C63D9" w:rsidRPr="002C63D9" w:rsidRDefault="002C63D9" w:rsidP="002C63D9">
      <w:pPr>
        <w:ind w:firstLine="720"/>
        <w:jc w:val="right"/>
      </w:pPr>
      <w:r w:rsidRPr="002C63D9">
        <w:t xml:space="preserve">                                                                                     от</w:t>
      </w:r>
      <w:r w:rsidR="008844A1">
        <w:t xml:space="preserve"> 05.1</w:t>
      </w:r>
      <w:r w:rsidR="00334575">
        <w:t>0.2020</w:t>
      </w:r>
      <w:r w:rsidRPr="002C63D9">
        <w:t xml:space="preserve">  № </w:t>
      </w:r>
      <w:r w:rsidR="008975F6">
        <w:t>6</w:t>
      </w:r>
      <w:r w:rsidR="008844A1">
        <w:t>/1</w:t>
      </w:r>
    </w:p>
    <w:p w:rsidR="002C63D9" w:rsidRPr="002C63D9" w:rsidRDefault="002C63D9" w:rsidP="002C63D9">
      <w:pPr>
        <w:ind w:firstLine="720"/>
        <w:jc w:val="right"/>
        <w:rPr>
          <w:sz w:val="28"/>
          <w:szCs w:val="28"/>
        </w:rPr>
      </w:pPr>
    </w:p>
    <w:p w:rsidR="002C63D9" w:rsidRPr="002C63D9" w:rsidRDefault="002C63D9" w:rsidP="002C63D9">
      <w:pPr>
        <w:jc w:val="center"/>
        <w:rPr>
          <w:sz w:val="28"/>
          <w:szCs w:val="28"/>
        </w:rPr>
      </w:pPr>
    </w:p>
    <w:p w:rsidR="002C63D9" w:rsidRPr="002C63D9" w:rsidRDefault="002C63D9" w:rsidP="002C63D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  <w:r w:rsidRPr="002C63D9">
        <w:rPr>
          <w:sz w:val="28"/>
          <w:szCs w:val="28"/>
        </w:rPr>
        <w:t xml:space="preserve"> В УСТАВ МУНИЦИПАЛЬНОГО ОБРАЗОВАНИЯ КУРИЛОВСКОЕ  СОБИНСКОГО РАЙОНА </w:t>
      </w:r>
    </w:p>
    <w:p w:rsidR="002C63D9" w:rsidRPr="002C63D9" w:rsidRDefault="002C63D9" w:rsidP="002C63D9">
      <w:pPr>
        <w:jc w:val="center"/>
        <w:rPr>
          <w:sz w:val="28"/>
          <w:szCs w:val="28"/>
        </w:rPr>
      </w:pPr>
    </w:p>
    <w:p w:rsidR="002C63D9" w:rsidRPr="002C63D9" w:rsidRDefault="002C63D9" w:rsidP="002C63D9">
      <w:pPr>
        <w:autoSpaceDE w:val="0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2C63D9">
        <w:rPr>
          <w:sz w:val="28"/>
          <w:szCs w:val="28"/>
          <w:lang w:eastAsia="en-US"/>
        </w:rPr>
        <w:t xml:space="preserve">          </w:t>
      </w:r>
    </w:p>
    <w:p w:rsidR="00334575" w:rsidRPr="00334575" w:rsidRDefault="00AF323C" w:rsidP="00334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575" w:rsidRPr="00334575">
        <w:rPr>
          <w:sz w:val="28"/>
          <w:szCs w:val="28"/>
        </w:rPr>
        <w:t>1. Часть 1 статьи 6 дополнить пунктом 9.1) следующего содержания: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« 9.1)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2. В части 1 статьи 6.1: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а) пункт 11) исключить, далее пункты считать в арифметической последовательности;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б) пункт 12) изложить в следующей редакции: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в) дополнить пунктом 16) следующего содержания: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b/>
          <w:sz w:val="28"/>
          <w:szCs w:val="28"/>
        </w:rPr>
        <w:t xml:space="preserve">            </w:t>
      </w:r>
      <w:r w:rsidRPr="00334575">
        <w:rPr>
          <w:sz w:val="28"/>
          <w:szCs w:val="28"/>
        </w:rPr>
        <w:t>3. В  статье 7: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а) Пункт 10) исключить. Подпункты 10.1), 10.2), 10.3), 10.4) считать пунктами 10), 11), 12), 13) и далее в арифметической последовательности.</w:t>
      </w:r>
    </w:p>
    <w:p w:rsidR="00334575" w:rsidRPr="00334575" w:rsidRDefault="00334575" w:rsidP="006101B5">
      <w:pPr>
        <w:jc w:val="both"/>
        <w:rPr>
          <w:b/>
          <w:sz w:val="28"/>
          <w:szCs w:val="28"/>
        </w:rPr>
      </w:pPr>
      <w:r w:rsidRPr="00334575">
        <w:rPr>
          <w:sz w:val="28"/>
          <w:szCs w:val="28"/>
        </w:rPr>
        <w:t xml:space="preserve">    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4. Пункт 2 статьи 13.1 изложить в новой редакции: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</w:t>
      </w:r>
      <w:r w:rsidRPr="00334575">
        <w:rPr>
          <w:sz w:val="28"/>
          <w:szCs w:val="28"/>
        </w:rPr>
        <w:lastRenderedPageBreak/>
        <w:t>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b/>
          <w:sz w:val="28"/>
          <w:szCs w:val="28"/>
        </w:rPr>
        <w:t xml:space="preserve">            </w:t>
      </w:r>
      <w:r w:rsidRPr="00334575">
        <w:rPr>
          <w:sz w:val="28"/>
          <w:szCs w:val="28"/>
        </w:rPr>
        <w:t xml:space="preserve">5. Дополнить Устав  статьёй 14.2. следующего содержания: </w:t>
      </w:r>
    </w:p>
    <w:p w:rsidR="00334575" w:rsidRPr="00334575" w:rsidRDefault="00334575" w:rsidP="00334575">
      <w:pPr>
        <w:jc w:val="both"/>
        <w:rPr>
          <w:i/>
          <w:sz w:val="28"/>
          <w:szCs w:val="28"/>
        </w:rPr>
      </w:pPr>
      <w:r w:rsidRPr="00334575">
        <w:rPr>
          <w:sz w:val="28"/>
          <w:szCs w:val="28"/>
        </w:rPr>
        <w:t xml:space="preserve">          «Статья 14.2. Инициативные проекты. </w:t>
      </w:r>
      <w:r w:rsidRPr="00334575">
        <w:rPr>
          <w:i/>
          <w:sz w:val="28"/>
          <w:szCs w:val="28"/>
        </w:rPr>
        <w:t>(вступает в силу с 01.01.2021г.)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       1. В целях реализации мероприятий, имеющих приоритетное значение для жителей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3. Инициативный проект должен содержать следующие сведения: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2) обоснование предложений по решению указанной проблемы;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5) планируемые сроки реализации инициативного проекта;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8) указание на территорию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9) иные сведения, предусмотренные нормативным правовым актом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4. Инициативный проект до его внесения в администрацию МО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Нормативным правовым актом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Инициаторы проекта при внесении инициативного проекта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5. Информация о внесении инициативного проекта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, достигшие шестнадцатилетнего возраста. В случае, если администрация муниципального образования </w:t>
      </w:r>
      <w:proofErr w:type="spellStart"/>
      <w:r w:rsidRPr="00334575">
        <w:rPr>
          <w:sz w:val="28"/>
          <w:szCs w:val="28"/>
        </w:rPr>
        <w:lastRenderedPageBreak/>
        <w:t>Куриловское</w:t>
      </w:r>
      <w:proofErr w:type="spellEnd"/>
      <w:r w:rsidRPr="00334575">
        <w:rPr>
          <w:sz w:val="28"/>
          <w:szCs w:val="28"/>
        </w:rPr>
        <w:t xml:space="preserve"> 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образования </w:t>
      </w:r>
      <w:proofErr w:type="spellStart"/>
      <w:r w:rsidRPr="00334575">
        <w:rPr>
          <w:sz w:val="28"/>
          <w:szCs w:val="28"/>
        </w:rPr>
        <w:t>Собинского</w:t>
      </w:r>
      <w:proofErr w:type="spellEnd"/>
      <w:r w:rsidRPr="00334575">
        <w:rPr>
          <w:sz w:val="28"/>
          <w:szCs w:val="28"/>
        </w:rPr>
        <w:t xml:space="preserve"> района, в состав которого входит муниципальное образование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6. Инициативный проект подлежит обязательному рассмотрению администрацией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7. Администрация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8. Администрация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9. Порядок выдвижения, внесения, обсуждения, рассмотрения инициативных проектов, а также проведения их конкурсного отбора </w:t>
      </w:r>
      <w:r w:rsidRPr="00334575">
        <w:rPr>
          <w:sz w:val="28"/>
          <w:szCs w:val="28"/>
        </w:rPr>
        <w:lastRenderedPageBreak/>
        <w:t xml:space="preserve">устанавливается Советом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11. В случае, если в администрацию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администрацией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13. Инициаторы проекта, другие граждане, проживающие на территории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 14. Информация о рассмотрении инициативного проекта администрацией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информационно-телекоммуникационной сети "Интернет". Отчет администрации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об итогах </w:t>
      </w:r>
      <w:r w:rsidRPr="00334575">
        <w:rPr>
          <w:sz w:val="28"/>
          <w:szCs w:val="28"/>
        </w:rPr>
        <w:lastRenderedPageBreak/>
        <w:t xml:space="preserve">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образования </w:t>
      </w:r>
      <w:proofErr w:type="spellStart"/>
      <w:r w:rsidRPr="00334575">
        <w:rPr>
          <w:sz w:val="28"/>
          <w:szCs w:val="28"/>
        </w:rPr>
        <w:t>Собинского</w:t>
      </w:r>
      <w:proofErr w:type="spellEnd"/>
      <w:r w:rsidRPr="00334575">
        <w:rPr>
          <w:sz w:val="28"/>
          <w:szCs w:val="28"/>
        </w:rPr>
        <w:t xml:space="preserve"> района, в состав которого входит муниципальное образование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пункта.».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6. В статье 18 </w:t>
      </w:r>
      <w:r w:rsidRPr="00334575">
        <w:rPr>
          <w:i/>
          <w:sz w:val="28"/>
          <w:szCs w:val="28"/>
        </w:rPr>
        <w:t xml:space="preserve">(изменения вступают в силу с 01.01.2021г.):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а) Пункт 2 изложить в новой редакции: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«2. В опросе граждан имеют право участвовать жители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, обладающих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334575" w:rsidRPr="00334575" w:rsidRDefault="00334575" w:rsidP="00334575">
      <w:pPr>
        <w:jc w:val="both"/>
        <w:rPr>
          <w:b/>
          <w:i/>
          <w:sz w:val="28"/>
          <w:szCs w:val="28"/>
        </w:rPr>
      </w:pPr>
      <w:r w:rsidRPr="00334575">
        <w:rPr>
          <w:sz w:val="28"/>
          <w:szCs w:val="28"/>
        </w:rPr>
        <w:t xml:space="preserve">         б) дополнить пункт 3 подпунктом 3)</w:t>
      </w:r>
      <w:r w:rsidRPr="00334575">
        <w:rPr>
          <w:b/>
          <w:i/>
          <w:sz w:val="28"/>
          <w:szCs w:val="28"/>
        </w:rPr>
        <w:t xml:space="preserve"> </w:t>
      </w:r>
      <w:r w:rsidRPr="00334575">
        <w:rPr>
          <w:sz w:val="28"/>
          <w:szCs w:val="28"/>
        </w:rPr>
        <w:t>следующего содержания:</w:t>
      </w:r>
      <w:r w:rsidRPr="00334575">
        <w:rPr>
          <w:b/>
          <w:i/>
          <w:sz w:val="28"/>
          <w:szCs w:val="28"/>
        </w:rPr>
        <w:t xml:space="preserve">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«3) жителей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в) первый абзац пункта 5 изложить в следующей редакции: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«5. Решение о назначении опроса граждан принимается Советом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информационно-телекоммуникационной сети «Интернет». В нормативном правовом акте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о назначении опроса граждан устанавливаются:»;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г) пункт 5 дополнить подпунктом 6) следующего содержания: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информационно-телекоммуникационной сети «Интернет».»;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д) подпункт 1) пункта 7 изложить в новой редакции: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«1) за счёт средств местного бюджета при проведении опроса по инициативе органов местного самоуправления или жителей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;».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lastRenderedPageBreak/>
        <w:t> </w:t>
      </w:r>
      <w:r w:rsidRPr="00334575">
        <w:rPr>
          <w:b/>
          <w:sz w:val="28"/>
          <w:szCs w:val="28"/>
        </w:rPr>
        <w:t xml:space="preserve">          </w:t>
      </w:r>
      <w:r w:rsidRPr="00334575">
        <w:rPr>
          <w:sz w:val="28"/>
          <w:szCs w:val="28"/>
        </w:rPr>
        <w:t>7. В подпункте в) части 1 статьи 26 слова «в соответствии с частями 3, 3.2, 4-6, 6-1, 6.2, 7, 7.1 статьи 13 заменить словами «в соответствии с частями 3, 3.1-1, 3.2, 3.3, 4-6.2, 7-7.2 статьи 13».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   8. В статье 27: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 xml:space="preserve">    а) пункт 4 дополнить словами: 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</w:t>
      </w:r>
      <w:r w:rsidR="00346596" w:rsidRPr="004243C0">
        <w:rPr>
          <w:sz w:val="28"/>
          <w:szCs w:val="28"/>
        </w:rPr>
        <w:t>четырех</w:t>
      </w:r>
      <w:r w:rsidRPr="00334575">
        <w:rPr>
          <w:sz w:val="28"/>
          <w:szCs w:val="28"/>
        </w:rPr>
        <w:t xml:space="preserve"> рабочих дней в месяц</w:t>
      </w:r>
      <w:proofErr w:type="gramStart"/>
      <w:r w:rsidRPr="00334575">
        <w:rPr>
          <w:sz w:val="28"/>
          <w:szCs w:val="28"/>
        </w:rPr>
        <w:t>.»</w:t>
      </w:r>
      <w:proofErr w:type="gramEnd"/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б) подпункт л) пункта 5 дополнить словами «если иное не предусмотрено Федеральным законом от 06.10.2003 №131-ФЗ «Об общих принципах организации местного самоуправления в Российской Федерации.»;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в) пункт 8 исключить. Пункт 9 соответственно считать пунктом 8;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г) пункт 8 дополнить словами: ««если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  д) дополнить пунктами 9,10 следующего содержания: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«9. 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1) предупреждение;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575" w:rsidRPr="00334575" w:rsidRDefault="00334575" w:rsidP="00334575">
      <w:pPr>
        <w:ind w:firstLine="540"/>
        <w:jc w:val="both"/>
        <w:rPr>
          <w:rFonts w:ascii="Verdana" w:hAnsi="Verdana"/>
          <w:sz w:val="28"/>
          <w:szCs w:val="28"/>
        </w:rPr>
      </w:pPr>
      <w:r w:rsidRPr="00334575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8844A1">
        <w:rPr>
          <w:sz w:val="28"/>
          <w:szCs w:val="28"/>
        </w:rPr>
        <w:lastRenderedPageBreak/>
        <w:t>10.</w:t>
      </w:r>
      <w:r w:rsidRPr="00334575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Pr="008844A1">
        <w:rPr>
          <w:sz w:val="28"/>
          <w:szCs w:val="28"/>
        </w:rPr>
        <w:t>в порядке, определяемом муниципальными правовыми актами</w:t>
      </w:r>
      <w:proofErr w:type="gramStart"/>
      <w:r w:rsidRPr="008844A1">
        <w:rPr>
          <w:sz w:val="28"/>
          <w:szCs w:val="28"/>
        </w:rPr>
        <w:t>.»;</w:t>
      </w:r>
      <w:proofErr w:type="gramEnd"/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>9. В подпункте л) пункта 1 статьи 31 слова «в соответствии с частями 3, 3.2, 4-6, 6.1, 6.2,7, 7.1, 7.2 статьи 13» заменить словами «в соответствии с частями 3, 3.1-1, 3.2, 3.3, 4-6.2, 7-7.2 статьи 13».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b/>
          <w:sz w:val="28"/>
          <w:szCs w:val="28"/>
        </w:rPr>
        <w:t xml:space="preserve">   </w:t>
      </w:r>
      <w:r w:rsidRPr="00334575">
        <w:rPr>
          <w:sz w:val="28"/>
          <w:szCs w:val="28"/>
        </w:rPr>
        <w:t>10. В статье 45: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>а) в пункте 1 слова «а также иными субъектами правотворческой инициативы, установленными уставом муниципального образования» исключить;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>б) пункт 2 изложить в новой редакции: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«2. Порядок внесения проектов муниципальных правовых актов, перечень и форма прилагаемых к ним документов устанавливаются Регламентом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 или нормативным правовым актом должностного лица местного самоуправления, на рассмотрение которого выносятся указанные проекты.».  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</w:p>
    <w:p w:rsid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11. Статью 51 Устава изложить в новой редакции:</w:t>
      </w:r>
    </w:p>
    <w:p w:rsidR="00712EFA" w:rsidRPr="0088610C" w:rsidRDefault="00712EFA" w:rsidP="00334575">
      <w:pPr>
        <w:ind w:firstLine="540"/>
        <w:jc w:val="both"/>
        <w:rPr>
          <w:b/>
          <w:sz w:val="28"/>
          <w:szCs w:val="28"/>
        </w:rPr>
      </w:pPr>
      <w:r w:rsidRPr="008844A1">
        <w:rPr>
          <w:b/>
          <w:sz w:val="28"/>
          <w:szCs w:val="28"/>
        </w:rPr>
        <w:t xml:space="preserve">« </w:t>
      </w:r>
      <w:r w:rsidR="0088610C" w:rsidRPr="008844A1">
        <w:rPr>
          <w:b/>
          <w:sz w:val="28"/>
          <w:szCs w:val="28"/>
        </w:rPr>
        <w:t>Статья 51. Доходы местного бюджета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Формирование доходов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334575">
        <w:rPr>
          <w:sz w:val="28"/>
          <w:szCs w:val="28"/>
        </w:rPr>
        <w:t>.».</w:t>
      </w:r>
      <w:proofErr w:type="gramEnd"/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12. Дополнить Устав статьёй 52.1. следующего содержания: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«Статья 52.1. Финансовое и иное обеспечение реализации инициативных проектов </w:t>
      </w:r>
      <w:r w:rsidRPr="00334575">
        <w:rPr>
          <w:i/>
          <w:sz w:val="28"/>
          <w:szCs w:val="28"/>
        </w:rPr>
        <w:t>(вступает в силу с 01.01.2021г.):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 1. Источником финансового обеспечения реализации инициативных проектов, предусмотренных статьёй 14.2. настоящего Устава, являются предусмотренные решением о бюджете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бюджетные ассигнования на реализацию инициативных проектов, формируемые в том числе с учётом объёмов инициативных платежей и (или) межбюджетных трансфертов из бюджета Владимирской области, предоставленных в целях финансового обеспечения соответствующих расходных обязательств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 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</w:t>
      </w:r>
      <w:r w:rsidRPr="00334575">
        <w:rPr>
          <w:sz w:val="28"/>
          <w:szCs w:val="28"/>
        </w:rPr>
        <w:lastRenderedPageBreak/>
        <w:t xml:space="preserve">уплачиваемые на добровольной основе и зачисляемые в соответствии с Бюджетным кодексом Российской Федерации в бюджет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. 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 Порядок расчёта и возврата сумм инициативных платежей, подлежат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 xml:space="preserve">, определяется решением Совета народных депутатов муниципального образования </w:t>
      </w:r>
      <w:proofErr w:type="spellStart"/>
      <w:r w:rsidRPr="00334575">
        <w:rPr>
          <w:sz w:val="28"/>
          <w:szCs w:val="28"/>
        </w:rPr>
        <w:t>Куриловское</w:t>
      </w:r>
      <w:proofErr w:type="spellEnd"/>
      <w:r w:rsidRPr="00334575">
        <w:rPr>
          <w:sz w:val="28"/>
          <w:szCs w:val="28"/>
        </w:rPr>
        <w:t>.</w:t>
      </w:r>
    </w:p>
    <w:p w:rsidR="00334575" w:rsidRPr="00334575" w:rsidRDefault="00334575" w:rsidP="00334575">
      <w:pPr>
        <w:jc w:val="both"/>
        <w:rPr>
          <w:sz w:val="28"/>
          <w:szCs w:val="28"/>
        </w:rPr>
      </w:pPr>
      <w:r w:rsidRPr="00334575">
        <w:rPr>
          <w:sz w:val="28"/>
          <w:szCs w:val="28"/>
        </w:rPr>
        <w:t xml:space="preserve">      4. Реализация инициативных проектов может обеспечиваться также в форме добровольного имущественного и (или) трудового участия заинтересованных лиц.». </w:t>
      </w:r>
    </w:p>
    <w:p w:rsidR="00334575" w:rsidRPr="00334575" w:rsidRDefault="00334575" w:rsidP="00334575">
      <w:pPr>
        <w:ind w:firstLine="540"/>
        <w:jc w:val="both"/>
        <w:rPr>
          <w:sz w:val="28"/>
          <w:szCs w:val="28"/>
        </w:rPr>
      </w:pPr>
    </w:p>
    <w:p w:rsidR="002C63D9" w:rsidRPr="002C63D9" w:rsidRDefault="002C63D9" w:rsidP="00334575">
      <w:pPr>
        <w:spacing w:before="120" w:after="96"/>
        <w:rPr>
          <w:sz w:val="28"/>
          <w:szCs w:val="28"/>
        </w:rPr>
      </w:pPr>
    </w:p>
    <w:p w:rsidR="002C63D9" w:rsidRDefault="002C63D9"/>
    <w:sectPr w:rsidR="002C63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75" w:rsidRDefault="003B7275" w:rsidP="00612BA0">
      <w:r>
        <w:separator/>
      </w:r>
    </w:p>
  </w:endnote>
  <w:endnote w:type="continuationSeparator" w:id="0">
    <w:p w:rsidR="003B7275" w:rsidRDefault="003B7275" w:rsidP="006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66846"/>
      <w:docPartObj>
        <w:docPartGallery w:val="Page Numbers (Bottom of Page)"/>
        <w:docPartUnique/>
      </w:docPartObj>
    </w:sdtPr>
    <w:sdtEndPr/>
    <w:sdtContent>
      <w:p w:rsidR="00612BA0" w:rsidRDefault="00612B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2A">
          <w:rPr>
            <w:noProof/>
          </w:rPr>
          <w:t>1</w:t>
        </w:r>
        <w:r>
          <w:fldChar w:fldCharType="end"/>
        </w:r>
      </w:p>
    </w:sdtContent>
  </w:sdt>
  <w:p w:rsidR="00612BA0" w:rsidRDefault="00612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75" w:rsidRDefault="003B7275" w:rsidP="00612BA0">
      <w:r>
        <w:separator/>
      </w:r>
    </w:p>
  </w:footnote>
  <w:footnote w:type="continuationSeparator" w:id="0">
    <w:p w:rsidR="003B7275" w:rsidRDefault="003B7275" w:rsidP="0061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25"/>
    <w:rsid w:val="000373E2"/>
    <w:rsid w:val="000C372A"/>
    <w:rsid w:val="00202656"/>
    <w:rsid w:val="00207BE1"/>
    <w:rsid w:val="002C63D9"/>
    <w:rsid w:val="0031789F"/>
    <w:rsid w:val="00334575"/>
    <w:rsid w:val="00340315"/>
    <w:rsid w:val="00346596"/>
    <w:rsid w:val="003B7275"/>
    <w:rsid w:val="00400B33"/>
    <w:rsid w:val="004243C0"/>
    <w:rsid w:val="00441A25"/>
    <w:rsid w:val="00605061"/>
    <w:rsid w:val="006101B5"/>
    <w:rsid w:val="00612BA0"/>
    <w:rsid w:val="00642EDD"/>
    <w:rsid w:val="00662B7A"/>
    <w:rsid w:val="00712EFA"/>
    <w:rsid w:val="00714001"/>
    <w:rsid w:val="007A58B6"/>
    <w:rsid w:val="00852329"/>
    <w:rsid w:val="008844A1"/>
    <w:rsid w:val="0088610C"/>
    <w:rsid w:val="008975F6"/>
    <w:rsid w:val="00902D1B"/>
    <w:rsid w:val="00916682"/>
    <w:rsid w:val="009449F4"/>
    <w:rsid w:val="00951FD7"/>
    <w:rsid w:val="00A00F2A"/>
    <w:rsid w:val="00AF320A"/>
    <w:rsid w:val="00AF323C"/>
    <w:rsid w:val="00B55742"/>
    <w:rsid w:val="00C04B62"/>
    <w:rsid w:val="00C14B83"/>
    <w:rsid w:val="00CC56C1"/>
    <w:rsid w:val="00D1716A"/>
    <w:rsid w:val="00D9649B"/>
    <w:rsid w:val="00E14291"/>
    <w:rsid w:val="00F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33457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33457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26</cp:revision>
  <cp:lastPrinted>2019-03-25T06:53:00Z</cp:lastPrinted>
  <dcterms:created xsi:type="dcterms:W3CDTF">2019-03-21T07:44:00Z</dcterms:created>
  <dcterms:modified xsi:type="dcterms:W3CDTF">2020-10-26T06:19:00Z</dcterms:modified>
</cp:coreProperties>
</file>